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76" w:lineRule="auto" w:after="80" w:before="0"/>
        <w:jc w:val="center"/>
      </w:pPr>
      <w:r>
        <w:rPr>
          <w:rFonts w:ascii="Times New Roman" w:hAnsi="Times New Roman"/>
          <w:b/>
          <w:i w:val="0"/>
          <w:color w:val="000000"/>
          <w:sz w:val="28"/>
        </w:rPr>
        <w:t>Практическая работа</w:t>
      </w:r>
    </w:p>
    <w:p>
      <w:pPr>
        <w:spacing w:line="276" w:lineRule="auto" w:after="120" w:before="0"/>
        <w:jc w:val="center"/>
      </w:pPr>
      <w:r>
        <w:rPr>
          <w:rFonts w:ascii="Times New Roman" w:hAnsi="Times New Roman"/>
          <w:b/>
          <w:i w:val="0"/>
          <w:color w:val="000000"/>
          <w:sz w:val="28"/>
        </w:rPr>
        <w:t>Тема: «Построить одноранговую сеть. Коммуникационное оборудование сетей»</w:t>
      </w:r>
    </w:p>
    <w:p>
      <w:pPr>
        <w:spacing w:line="276" w:lineRule="auto" w:after="40" w:before="0"/>
        <w:jc w:val="center"/>
      </w:pPr>
      <w:r>
        <w:rPr>
          <w:rFonts w:ascii="Times New Roman" w:hAnsi="Times New Roman"/>
          <w:b w:val="0"/>
          <w:i w:val="0"/>
          <w:color w:val="000000"/>
          <w:sz w:val="28"/>
        </w:rPr>
        <w:t>Учебная дисциплина: ОП.09 «Компьютерные сети»</w:t>
      </w:r>
    </w:p>
    <w:p>
      <w:pPr>
        <w:spacing w:line="276" w:lineRule="auto" w:after="240" w:before="0"/>
        <w:jc w:val="center"/>
      </w:pPr>
      <w:r>
        <w:rPr>
          <w:rFonts w:ascii="Times New Roman" w:hAnsi="Times New Roman"/>
          <w:b w:val="0"/>
          <w:i/>
          <w:color w:val="000000"/>
          <w:sz w:val="28"/>
        </w:rPr>
        <w:t>Продолжительность: 90 минут (2 академических часа)</w:t>
      </w:r>
    </w:p>
    <w:p>
      <w:pPr>
        <w:spacing w:line="276" w:lineRule="auto" w:after="80" w:before="8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Цель работы: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Приобретение практических навыков проектирования, физического соединения и логического конфигурирования одноранговой локальной вычислительной сети (Peer-to-Peer / Workgroup), аппаратно-логического исследования функционирования коммуникационного оборудования на канальном (L2) и сетевом (L3) уровнях модели OSI штатным инструментарием операционной системы Windows без применения сторонних анализаторов трафика, а также развертывания распределенного файлового обмена средствами протокола SMB.</w:t>
      </w:r>
    </w:p>
    <w:p>
      <w:pPr>
        <w:spacing w:line="276" w:lineRule="auto" w:after="80" w:before="8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Задачи практической работы: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1. Определить физические и канальные характеристики сетевых адаптеров (NIC, MAC-адреса, OUI) и рассчитать адресное пространство статической подсети IPv4 класса C на основе номера варианта.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2. Выполнить ручную конфигурацию сетевых интерфейсов, сетевых профилей безопасности Windows («Частная сеть») и единой рабочей группы (WORKGROUP) через графическую оснастку ncpa.cpl и интерфейс PowerShell.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3. Провести диагностику сетевой связности (L3), целостности передачи данных, задержки (RTT), времени жизни пакетов (TTL) и максимального блока передачи (MTU) с помощью утилит ping и netstat.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4. Исследовать динамику локального ARP-кэша и механизм формирования ассоциативной CAM-таблицы MAC-адресов коммутатора L2 при передаче кадров данных.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5. Развернуть защищенный одноранговый файловый ресурс на базе протокола SMB/CIFS, выполнить подключение сетевого диска по UNC-пути и провести аудит активных сессий и открытых файлов (net share, net use, net session, netstat).</w:t>
      </w:r>
    </w:p>
    <w:p>
      <w:pPr>
        <w:spacing w:line="276" w:lineRule="auto" w:after="80" w:before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Организация рабочего места и оборудование: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• Основной сценарий (парная работа в компьютерном классе): два персональных компьютера (ПК №1 и ПК №2), оснащенных сетевыми адаптерами Ethernet (100BASE-TX / 1000BASE-T); неуправляемый сетевой коммутатор L2 на 4–8 портов; прямые патч-корды UTP Cat.5e/6 (допускается прямое соединение двух ПК патч-кордом благодаря поддержке технологии Auto-MDIX).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• Программное обеспечение: операционная система Windows 10/11 Pro/Enterprise (командная строка CMD, консоль PowerShell, оснастки управления ncpa.cpl и sysdm.cpl).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• Индивидуальный режим работы (при автономном выполнении): если студент выполняет работу самостоятельно на одном компьютере, для создания второго сетевого узла используется штатный виртуальный адаптер замыкания на себя (Microsoft KM-TEST Loopback Adapter) либо дополнительный сетевой интерфейс ПК с моделированием разделяемых ресурсов через локальный стек loopback (127.0.0.1).</w:t>
      </w:r>
    </w:p>
    <w:p>
      <w:pPr>
        <w:spacing w:line="276" w:lineRule="auto" w:after="120" w:before="28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>1. ТЕОРЕТИЧЕСКИЙ БЛОК</w:t>
      </w:r>
    </w:p>
    <w:p>
      <w:pPr>
        <w:spacing w:line="276" w:lineRule="auto" w:after="80" w:before="20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>1.1. Архитектура одноранговой сети (Workgroup) в сравнении с доменной моделью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Компьютерные сети по принципу организации взаимодействия и управления подразделяются на две основные категории: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• Одноранговые сети (Peer-to-Peer, Workgroup / Рабочая группа): все компьютеры обладают равным статусом (пиры). Каждый узел самостоятельно управляет своими локальными ресурсами и собственной базой локальных учетных записей (в ОС Windows это база SAM — Security Account Manager). Преимущества: отсутствие необходимости в выделенном дорогостоящем сервере, минимальные затраты на внедрение, простота развертывания. Недостатки: децентрализованное администрирование, слабая масштабируемость (эффективно до 10–15 машин), дублирование учетных записей на каждом ПК.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• Сети на основе сервера (Клиент-сервер / Доменная архитектура Active Directory): централизованное управление учетными записями, групповыми политиками безопасности (GPO) и аутентификацией пользователей (Kerberos/LDAP) через выделенный сервер — контроллер домена.</w:t>
      </w:r>
    </w:p>
    <w:p>
      <w:pPr>
        <w:spacing w:line="276" w:lineRule="auto" w:after="80" w:before="20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>1.2. Коммуникационное оборудование и уровни модели OSI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 локальных сетях ключевую роль играют следующие типы сетевых устройств: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1. Сетевой адаптер (NIC — Network Interface Card, L1/L2): оконечное устройство, преобразующее параллельный поток данных операционной системы в физические сигналы кабельной среды (L1) и формирующее кадры Ethernet с уникальным аппаратным адресом источника и назначения (L2).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2. Концентратор (Hub, L1 — Физический уровень): устройство-повторитель (repeater). Принимая электрический сигнал на один порт, концентратор механически дублирует его на все остальные порты. Все узлы, подключенные к концентратору, находятся в одном домене коллизий (Collision Domain) и работают в режиме полудуплекса (Half-Duplex) с алгоритмом разрешения конфликтов CSMA/CD. В современных сетях концентраторы признаны устаревшими.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3. Коммутатор (Switch, L2 — Канальный уровень): интеллектуальное устройство, анализирующее заголовки кадров Ethernet. Коммутатор сегментирует сеть: каждый порт представляет собой отдельный домен коллизий, обеспечивая полнодуплексный режим (Full-Duplex). При этом все порты коммутатора остаются в едином широковещательном домене (Broadcast Domain).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4. Маршрутизатор (Router, L3 — Сетевой уровень): объединяет логически изолированные подсети, анализирует IP-пакеты и разделяет широковещательные домены.</w:t>
      </w:r>
    </w:p>
    <w:p>
      <w:pPr>
        <w:spacing w:line="276" w:lineRule="auto" w:after="80" w:before="20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>1.3. Принцип функционирования коммутатора L2 и таблица MAC-адресов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Коммутатор хранит в энергозависимой памяти ассоциативный массив — таблицу MAC-адресов (Forwarding Database / CAM-таблицу), связывающую аппаратный адрес узла с физическим номером порта: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• Самообучение (Learning): при получении входящего кадра коммутатор считывает адрес отправителя (Source MAC) и записывает пару {Source MAC, Входящий порт} в таблицу с таймером старения (aging time, стандартно 300 секунд).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• Пересылка (Forwarding): коммутатор считывает адрес получателя (Destination MAC). Если этот адрес уже есть в таблице, кадр направляется строго в соответствующий порт (Unicast forwarding).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• Лавинная рассылка (Flooding): если адрес получателя отсутствует в таблице либо является широковещательным (FF-FF-FF-FF-FF-FF), коммутатор ретранслирует кадр во все активные порты, кроме порта-источника.</w:t>
      </w:r>
    </w:p>
    <w:p>
      <w:pPr>
        <w:spacing w:line="276" w:lineRule="auto" w:after="80" w:before="20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>1.4. Протокол разрешения адресов ARP (Address Resolution Protocol)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Для доставки IP-пакета внутри локальной подсети узел-отправитель обязан упаковать его в кадр Ethernet, содержащий физический MAC-адрес получателя. Протокол ARP осуществляет трансляцию логических IP-адресов (L3) в физические MAC-адреса (L2):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1. Узел проверяет свой локальный ARP-кэш. Если записи нет, узел генерирует ARP Request (широковещательный запрос: «У кого IP 192.168.X.2? Сообщите 192.168.X.1»).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2. Коммутатор принимает широковещательный кадр (Destination MAC = FF-FF-FF-FF-FF-FF) и рассылает его всем узлам подсети.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3. Узел с указанным IP-адресом обрабатывает запрос и отправляет в ответ ARP Reply (одноадресный ответ: «IP 192.168.X.2 имеет MAC AA-BB-CC-DD-EE-FF»).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4. Узел-отправитель сохраняет соответствие в ARP-кэше и начинает передачу прикладных пакетов.</w:t>
      </w:r>
    </w:p>
    <w:p>
      <w:pPr>
        <w:spacing w:line="276" w:lineRule="auto" w:after="80" w:before="20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>1.5. Сетевой файловый обмен Windows: протокол SMB и сетевые профили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• SMB (Server Message Block): сетевой протокол прикладного уровня (по умолчанию использует порт TCP 445), служащий для удаленного доступа к файлам, принтерам и именованным каналам.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• Сетевые профили Windows Defender Firewall: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  – Общедоступная сеть (Public): брандмауэр блокирует входящие эхо-запросы ICMP (ping) и входящие соединения по протоколам обнаружения (NetBIOS, LLMNR, SMB);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  – Частная сеть (Private): режим доверенной среды, разрешающий сетевое обнаружение и общий доступ к файлам и принтерам.</w:t>
      </w:r>
    </w:p>
    <w:p>
      <w:pPr>
        <w:spacing w:line="276" w:lineRule="auto" w:after="120" w:before="28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>2. ПРАКТИЧЕСКАЯ ЧАСТЬ</w:t>
      </w:r>
    </w:p>
    <w:p>
      <w:pPr>
        <w:spacing w:line="276" w:lineRule="auto" w:after="80" w:before="20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>Задание 1. Определение физических параметров сетевых адаптеров и расчет статической адресации подсети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Цель задания: идентифицировать характеристики сетевых карт, разобрать структуру MAC-адреса и рассчитать адресное пространство локальной сети.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Пошаговый алгоритм выполнения: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Шаг 1.1. Получение сведений о сетевых интерфейсах через командную строку: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1. Нажмите комбинацию клавиш Win + R, введите cmd и нажмите Ctrl + Shift + Enter (запуск от имени Администратора).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2. Введите команду вывода аппаратных MAC-адресов: getmac /v /fo list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3. Введите команду подробного вывода параметров IP-стека: ipconfig /all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4. В выводе найдите блок сетевого адаптера, подключенного к коммутатору (Ethernet или Подключение по локальной сети). Зафиксируйте: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   – Описание сетевого адаптера (производитель и модель контроллера);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   – Физический адрес (MAC-адрес);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   – Состояние службы DHCP.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Шаг 1.2. Анализ структуры MAC-адреса: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MAC-адрес состоит из 48 бит (6 байт / октетов), записываемых в шестнадцатеричном виде. Первые 3 октета (24 бита) представляют собой OUI (Organizationally Unique Identifier) — уникальный идентификатор производителя сетевой карты, зарегистрированный комитетом IEEE. Последние 3 октета — серийный номер адаптера, назначенный производителем.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Определите первые 3 октета (OUI) сетевой карты вашего ПК и укажите их в отчете.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Шаг 1.3. Расчет статической адресации подсети: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Для создания изолированной локальной сети используется диапазон частных адресов (RFC 1918). Номер подсети выбирается на основе номера учебного стола или варианта студента: X (от 1 до 30).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• Адрес подсети: 192.168.X.0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• Маска подсети: 255.255.255.0 (префикс /24, диапазон доступных адресов хостов: от 192.168.X.1 до 192.168.X.254)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• ПК №1 (первый студент в паре): 192.168.X.1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• ПК №2 (второй студент в паре): 192.168.X.2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• Широковещательный адрес подсети (Broadcast): 192.168.X.255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• Основной шлюз (Default Gateway): не заполняется (оставляется пустым), так как сеть замкнута в пределах L2-коммутатора и не имеет маршрутизатора для выхода в другие сети.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/>
          <w:color w:val="000000"/>
          <w:sz w:val="28"/>
        </w:rPr>
        <w:t>Примечание для индивидуального режима: если работа выполняется на одном компьютере автономно, настройте физический адаптер Ethernet на 192.168.X.1/24, а адаптер замыкания на себя (Microsoft KM-TEST Loopback Adapter) на 192.168.X.2/24.</w:t>
      </w:r>
    </w:p>
    <w:p>
      <w:pPr>
        <w:spacing w:line="276" w:lineRule="auto" w:after="80" w:before="8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Таблица 1. Спецификация сетевых параметров узлов одноранговой сети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CCCCCC"/>
          <w:insideV w:val="single" w:sz="4" w:space="0" w:color="CCCCCC"/>
        </w:tblBorders>
      </w:tblPr>
      <w:tblGrid>
        <w:gridCol w:w="3118"/>
        <w:gridCol w:w="3118"/>
        <w:gridCol w:w="3118"/>
      </w:tblGrid>
      <w:tr>
        <w:tc>
          <w:tcPr>
            <w:tcW w:type="dxa" w:w="3118"/>
            <w:shd w:fill="E0E0E0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Параметр сетевого интерфейса</w:t>
            </w:r>
          </w:p>
        </w:tc>
        <w:tc>
          <w:tcPr>
            <w:tcW w:type="dxa" w:w="3118"/>
            <w:shd w:fill="E0E0E0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ПК №1 (Хост 1)</w:t>
            </w:r>
          </w:p>
        </w:tc>
        <w:tc>
          <w:tcPr>
            <w:tcW w:type="dxa" w:w="3118"/>
            <w:shd w:fill="E0E0E0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ПК №2 (Хост 2)</w:t>
            </w:r>
          </w:p>
        </w:tc>
      </w:tr>
      <w:tr>
        <w:tc>
          <w:tcPr>
            <w:tcW w:type="dxa" w:w="3118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rFonts w:ascii="Times New Roman" w:hAnsi="Times New Roman"/>
                <w:color w:val="000000"/>
                <w:sz w:val="22"/>
              </w:rPr>
              <w:t>Имя компьютера в ОС (Hostname)</w:t>
            </w:r>
          </w:p>
        </w:tc>
        <w:tc>
          <w:tcPr>
            <w:tcW w:type="dxa" w:w="3118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rFonts w:ascii="Times New Roman" w:hAnsi="Times New Roman"/>
                <w:color w:val="000000"/>
                <w:sz w:val="22"/>
              </w:rPr>
            </w:r>
          </w:p>
        </w:tc>
        <w:tc>
          <w:tcPr>
            <w:tcW w:type="dxa" w:w="3118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rFonts w:ascii="Times New Roman" w:hAnsi="Times New Roman"/>
                <w:color w:val="000000"/>
                <w:sz w:val="22"/>
              </w:rPr>
            </w:r>
          </w:p>
        </w:tc>
      </w:tr>
      <w:tr>
        <w:tc>
          <w:tcPr>
            <w:tcW w:type="dxa" w:w="3118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rFonts w:ascii="Times New Roman" w:hAnsi="Times New Roman"/>
                <w:color w:val="000000"/>
                <w:sz w:val="22"/>
              </w:rPr>
              <w:t>Модель сетевого адаптера (NIC)</w:t>
            </w:r>
          </w:p>
        </w:tc>
        <w:tc>
          <w:tcPr>
            <w:tcW w:type="dxa" w:w="3118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rFonts w:ascii="Times New Roman" w:hAnsi="Times New Roman"/>
                <w:color w:val="000000"/>
                <w:sz w:val="22"/>
              </w:rPr>
            </w:r>
          </w:p>
        </w:tc>
        <w:tc>
          <w:tcPr>
            <w:tcW w:type="dxa" w:w="3118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rFonts w:ascii="Times New Roman" w:hAnsi="Times New Roman"/>
                <w:color w:val="000000"/>
                <w:sz w:val="22"/>
              </w:rPr>
            </w:r>
          </w:p>
        </w:tc>
      </w:tr>
      <w:tr>
        <w:tc>
          <w:tcPr>
            <w:tcW w:type="dxa" w:w="3118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rFonts w:ascii="Times New Roman" w:hAnsi="Times New Roman"/>
                <w:color w:val="000000"/>
                <w:sz w:val="22"/>
              </w:rPr>
              <w:t>Физический адрес (MAC, L2)</w:t>
            </w:r>
          </w:p>
        </w:tc>
        <w:tc>
          <w:tcPr>
            <w:tcW w:type="dxa" w:w="3118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rFonts w:ascii="Times New Roman" w:hAnsi="Times New Roman"/>
                <w:color w:val="000000"/>
                <w:sz w:val="22"/>
              </w:rPr>
            </w:r>
          </w:p>
        </w:tc>
        <w:tc>
          <w:tcPr>
            <w:tcW w:type="dxa" w:w="3118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rFonts w:ascii="Times New Roman" w:hAnsi="Times New Roman"/>
                <w:color w:val="000000"/>
                <w:sz w:val="22"/>
              </w:rPr>
            </w:r>
          </w:p>
        </w:tc>
      </w:tr>
      <w:tr>
        <w:tc>
          <w:tcPr>
            <w:tcW w:type="dxa" w:w="3118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rFonts w:ascii="Times New Roman" w:hAnsi="Times New Roman"/>
                <w:color w:val="000000"/>
                <w:sz w:val="22"/>
              </w:rPr>
              <w:t>Идентификатор производителя (OUI)</w:t>
            </w:r>
          </w:p>
        </w:tc>
        <w:tc>
          <w:tcPr>
            <w:tcW w:type="dxa" w:w="3118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rFonts w:ascii="Times New Roman" w:hAnsi="Times New Roman"/>
                <w:color w:val="000000"/>
                <w:sz w:val="22"/>
              </w:rPr>
            </w:r>
          </w:p>
        </w:tc>
        <w:tc>
          <w:tcPr>
            <w:tcW w:type="dxa" w:w="3118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rFonts w:ascii="Times New Roman" w:hAnsi="Times New Roman"/>
                <w:color w:val="000000"/>
                <w:sz w:val="22"/>
              </w:rPr>
            </w:r>
          </w:p>
        </w:tc>
      </w:tr>
      <w:tr>
        <w:tc>
          <w:tcPr>
            <w:tcW w:type="dxa" w:w="3118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rFonts w:ascii="Times New Roman" w:hAnsi="Times New Roman"/>
                <w:color w:val="000000"/>
                <w:sz w:val="22"/>
              </w:rPr>
              <w:t>Назначаемый IPv4-адрес (L3)</w:t>
            </w:r>
          </w:p>
        </w:tc>
        <w:tc>
          <w:tcPr>
            <w:tcW w:type="dxa" w:w="3118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rFonts w:ascii="Times New Roman" w:hAnsi="Times New Roman"/>
                <w:color w:val="000000"/>
                <w:sz w:val="22"/>
              </w:rPr>
              <w:t>192.168.X.1</w:t>
            </w:r>
          </w:p>
        </w:tc>
        <w:tc>
          <w:tcPr>
            <w:tcW w:type="dxa" w:w="3118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rFonts w:ascii="Times New Roman" w:hAnsi="Times New Roman"/>
                <w:color w:val="000000"/>
                <w:sz w:val="22"/>
              </w:rPr>
              <w:t>192.168.X.2</w:t>
            </w:r>
          </w:p>
        </w:tc>
      </w:tr>
      <w:tr>
        <w:tc>
          <w:tcPr>
            <w:tcW w:type="dxa" w:w="3118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rFonts w:ascii="Times New Roman" w:hAnsi="Times New Roman"/>
                <w:color w:val="000000"/>
                <w:sz w:val="22"/>
              </w:rPr>
              <w:t>Маска подсети (Dec / CIDR)</w:t>
            </w:r>
          </w:p>
        </w:tc>
        <w:tc>
          <w:tcPr>
            <w:tcW w:type="dxa" w:w="3118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rFonts w:ascii="Times New Roman" w:hAnsi="Times New Roman"/>
                <w:color w:val="000000"/>
                <w:sz w:val="22"/>
              </w:rPr>
              <w:t>255.255.255.0 (/24)</w:t>
            </w:r>
          </w:p>
        </w:tc>
        <w:tc>
          <w:tcPr>
            <w:tcW w:type="dxa" w:w="3118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rFonts w:ascii="Times New Roman" w:hAnsi="Times New Roman"/>
                <w:color w:val="000000"/>
                <w:sz w:val="22"/>
              </w:rPr>
              <w:t>255.255.255.0 (/24)</w:t>
            </w:r>
          </w:p>
        </w:tc>
      </w:tr>
      <w:tr>
        <w:tc>
          <w:tcPr>
            <w:tcW w:type="dxa" w:w="3118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rFonts w:ascii="Times New Roman" w:hAnsi="Times New Roman"/>
                <w:color w:val="000000"/>
                <w:sz w:val="22"/>
              </w:rPr>
              <w:t>Широковещательный адрес (Broadcast)</w:t>
            </w:r>
          </w:p>
        </w:tc>
        <w:tc>
          <w:tcPr>
            <w:tcW w:type="dxa" w:w="3118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rFonts w:ascii="Times New Roman" w:hAnsi="Times New Roman"/>
                <w:color w:val="000000"/>
                <w:sz w:val="22"/>
              </w:rPr>
              <w:t>192.168.X.255</w:t>
            </w:r>
          </w:p>
        </w:tc>
        <w:tc>
          <w:tcPr>
            <w:tcW w:type="dxa" w:w="3118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rFonts w:ascii="Times New Roman" w:hAnsi="Times New Roman"/>
                <w:color w:val="000000"/>
                <w:sz w:val="22"/>
              </w:rPr>
              <w:t>192.168.X.255</w:t>
            </w:r>
          </w:p>
        </w:tc>
      </w:tr>
    </w:tbl>
    <w:p>
      <w:pPr>
        <w:spacing w:line="276" w:lineRule="auto" w:after="80" w:before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Обязательный скриншот к Заданию 1: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• Скриншот 1: окно командной строки с результатами исполнения команд getmac /v /fo list и фрагмента ipconfig /all сетевого адаптера Ethernet на вашем рабочем месте.</w:t>
      </w:r>
    </w:p>
    <w:p>
      <w:pPr>
        <w:spacing w:line="276" w:lineRule="auto" w:after="80" w:before="20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>Задание 2. Ручная настройка сетевых интерфейсов и параметров одноранговой сети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Цель задания: освоить конфигурирование параметров IPv4 через графическую оснастку и командную консоль PowerShell, перевести профиль брандмауэра в категорию «Частная сеть» и объединить узлы в единую рабочую группу.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Пошаговый алгоритм выполнения: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Шаг 2.1. Конфигурирование IPv4 через графический интерфейс (GUI) — выполняется на ПК №1: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1. Нажмите Win + R, введите ncpa.cpl и нажмите Enter (откроется окно «Сетевые подключения»).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2. Кликните правой кнопкой мыши (ПКМ) по адаптеру Ethernet -&gt; выберите Свойства.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3. В списке компонентов выделите пункт «IP версии 4 (TCP/IPv4)» и нажмите кнопку Свойства.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4. Установите маркер в положение «Использовать следующий IP-адрес:».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5. Заполните поля: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   – IP-адрес: 192.168.X.1 (где X — номер варианта);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   – Маска подсети: 255.255.255.0;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   – Основной шлюз: оставить пустым;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   – Поля DNS-серверов: оставить пустыми.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6. Нажмите кнопку ОК, затем Закрыть.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Шаг 2.2. Конфигурирование IPv4 через консоль PowerShell — выполняется на ПК №2: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1. Откройте PowerShell от имени администратора (Win + X -&gt; выберите «Терминал (Администратор)» или «Windows PowerShell (Администратор)»).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2. Выведите список сетевых интерфейсов и проверьте псевдоним (Alias) адаптера: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/>
          <w:color w:val="000000"/>
          <w:sz w:val="28"/>
        </w:rPr>
        <w:t xml:space="preserve">   Get-NetAdapter | Select-Object Name, InterfaceAlias, Status, LinkSpeed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3. Назначьте статический IP-адрес и маску адаптеру Ethernet: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/>
          <w:color w:val="000000"/>
          <w:sz w:val="28"/>
        </w:rPr>
        <w:t xml:space="preserve">   New-NetIPAddress -InterfaceAlias "Ethernet" -IPAddress 192.168.X.2 -PrefixLength 24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   (Если адрес уже назначался ранее, используйте команду изменения: Set-NetIPAddress -InterfaceAlias "Ethernet" -IPAddress 192.168.X.2 -PrefixLength 24).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4. Проверьте применение параметров командой: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/>
          <w:color w:val="000000"/>
          <w:sz w:val="28"/>
        </w:rPr>
        <w:t xml:space="preserve">   Get-NetIPAddress -InterfaceAlias "Ethernet" -AddressFamily IPv4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Шаг 2.3. Изменение категории сетевого профиля на «Частная сеть»: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По умолчанию Windows определяет прямое подключение без шлюза как «Общедоступная сеть» (Public), что приводит к автоматической блокировке входящего трафика SMB и ping встроенным брандмауэром Windows Defender.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Выполните в PowerShell на обоих ПК административную команду смены профиля: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/>
          <w:color w:val="000000"/>
          <w:sz w:val="28"/>
        </w:rPr>
        <w:t>1. Проверьте текущий профиль: Get-NetConnectionProfile -InterfaceAlias "Ethernet"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/>
          <w:color w:val="000000"/>
          <w:sz w:val="28"/>
        </w:rPr>
        <w:t>2. Установите частный профиль: Set-NetConnectionProfile -InterfaceAlias "Ethernet" -NetworkCategory Private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3. Убедитесь, что значение параметра NetworkCategory переключилось на Private.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Шаг 2.4. Настройка единой рабочей группы (WORKGROUP):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1. Нажмите Win + R, введите команду sysdm.cpl и нажмите Enter (окно «Свойства системы»).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2. На вкладке «Имя компьютера» проверьте строку «Рабочая группа:».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3. Если имя отличается от WORKGROUP, нажмите кнопку Изменить..., переключите маркер на «Рабочая группа:», введите WORKGROUP и нажмите ОК.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4. При запросе перезагрузки отложите ее или выполните по согласованию с преподавателем.</w:t>
      </w:r>
    </w:p>
    <w:p>
      <w:pPr>
        <w:spacing w:line="276" w:lineRule="auto" w:after="80" w:before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Обязательный скриншот к Заданию 2: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• Скриншот 2: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  – Для ПК №1: открытое окно свойств «IP версии 4 (TCP/IPv4)» с введенными адресами;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  – Для ПК №2: окно PowerShell с выводом команд Get-NetIPAddress и Get-NetConnectionProfile, подтверждающих назначение адреса 192.168.X.2 и категорию сети Private.</w:t>
      </w:r>
    </w:p>
    <w:p>
      <w:pPr>
        <w:spacing w:line="276" w:lineRule="auto" w:after="80" w:before="20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>Задание 3. Тестирование связи и исследование работы коммуникационного оборудования на канальном и сетевом уровнях (L2/L3)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Цель задания: провести верификацию L3-связности, исследовать характеристики сетевого потока (RTT, TTL, MTU), изучить поведение ARP-кэша и формирование логических связей L2-коммутатора, а также проанализировать аппаратную статистику сетевого порта.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Пошаговый алгоритм выполнения: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Шаг 3.1. Тестирование сетевой доступности (L3) утилитой ping: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1. На ПК №1 отправьте стандартную серию из 4 эхо-запросов на ПК №2: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/>
          <w:color w:val="000000"/>
          <w:sz w:val="28"/>
        </w:rPr>
        <w:t xml:space="preserve">   ping 192.168.X.2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2. Проанализируйте полученные диагностические метрики: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   – RTT (Round Trip Time): время кругового обращения пакета (в локальной сети с коммутатором L2 должно составлять менее 1 мс);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   – TTL (Time to Live): время жизни пакета. Стек Windows формирует исходящие пакеты со значением TTL=128. Так как между узлами нет L3-маршрутизаторов, значение TTL при доставке не декрементируется и равно 128;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   – Процент потерь пакетов (должен быть равен 0%).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3. Исследование MTU и фрагментации пакетов: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   Размер стандартного кадра Ethernet составляет 1518 байт, максимальный размер полезного блока IP (MTU) — 1500 байт. Заголовок IPv4 занимает 20 байт, заголовок ICMP — 8 байт. Максимальный размер полезной нагрузки данных ICMP без фрагментации составляет: 1500 - 20 - 8 = 1472 байта.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   – Выполните эхо-запрос с буфером 1472 байта и запретом фрагментации (флаг -f): ping 192.168.X.2 -l 1472 -f (пакеты проходят без потерь);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   – Выполните запрос с буфером 1473 байта: ping 192.168.X.2 -l 1473 -f (система выдаст сообщение: «Требуется фрагментация пакета, но установлен запрещающий флаг»).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Шаг 3.2. Исследование кэша ARP и процесса самообучения коммутатора: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Коммутатор L2 функционирует незаметно для протоколов верхних уровней (прозрачный мост / transparent bridging). Работу его механизма коммутации можно проследить через поведение стека ARP операционной системы: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1. Принудительный сброс ARP-кэша: откройте CMD от имени администратора на ПК №1 и выполните сброс таблицы: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/>
          <w:color w:val="000000"/>
          <w:sz w:val="28"/>
        </w:rPr>
        <w:t xml:space="preserve">   arp -d *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2. Проверка состояния кэша: выполните команду arp -a. Убедитесь, что динамическая запись с адресом соседа удалена.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3. Инициирование единичного сетевого обмена: отправьте ровно один эхо-запрос на второй компьютер: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/>
          <w:color w:val="000000"/>
          <w:sz w:val="28"/>
        </w:rPr>
        <w:t xml:space="preserve">   ping -n 1 192.168.X.2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4. Повторный аудит ARP-кэша: снова выполните команду arp -a. Зафиксируйте появление новой динамической записи: IP-адрес 192.168.X.2 и соответствующий ему физический MAC-адрес ПК №2.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Теоретическая реконструкция аппаратного процесса: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 момент отправки команды ping -n 1 ПК №1 сформировал широковещательный кадр ARP Request (Destination MAC = FF-FF-FF-FF-FF-FF). Коммутатор принял кадр в порт 1, считал MAC-адрес ПК №1 и занес его в свою внутреннюю CAM-таблицу (Порт 1 = MAC_ПК1). Поскольку кадр широковещательный, коммутатор выполнил Flooding (разослал копию кадра во все активные порты). ПК №2 принял запрос, распознал свой IP и ответил кадром ARP Reply на MAC-адрес ПК №1. Коммутатор зафиксировал связь (Порт 2 = MAC_ПК2) и направил ответ адресно в порт 1. После этого ПК №1 сохранил адрес соседа в ARP-кэше и отправил ICMP-пакет.</w:t>
      </w:r>
    </w:p>
    <w:p>
      <w:pPr>
        <w:spacing w:line="276" w:lineRule="auto" w:after="80" w:before="8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Таблица 2. Состояние ARP-кэша узла ПК №1 в ходе эксперимента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CCCCCC"/>
          <w:insideV w:val="single" w:sz="4" w:space="0" w:color="CCCCCC"/>
        </w:tblBorders>
      </w:tblPr>
      <w:tblGrid>
        <w:gridCol w:w="3118"/>
        <w:gridCol w:w="3118"/>
        <w:gridCol w:w="3118"/>
      </w:tblGrid>
      <w:tr>
        <w:tc>
          <w:tcPr>
            <w:tcW w:type="dxa" w:w="3118"/>
            <w:shd w:fill="E0E0E0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Этап эксперимента</w:t>
            </w:r>
          </w:p>
        </w:tc>
        <w:tc>
          <w:tcPr>
            <w:tcW w:type="dxa" w:w="3118"/>
            <w:shd w:fill="E0E0E0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Содержимое ARP-таблицы для IP 192.168.X.2</w:t>
            </w:r>
          </w:p>
        </w:tc>
        <w:tc>
          <w:tcPr>
            <w:tcW w:type="dxa" w:w="3118"/>
            <w:shd w:fill="E0E0E0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Поведение коммутатора L2</w:t>
            </w:r>
          </w:p>
        </w:tc>
      </w:tr>
      <w:tr>
        <w:tc>
          <w:tcPr>
            <w:tcW w:type="dxa" w:w="3118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rFonts w:ascii="Times New Roman" w:hAnsi="Times New Roman"/>
                <w:color w:val="000000"/>
                <w:sz w:val="22"/>
              </w:rPr>
              <w:t>До очистки кэша</w:t>
            </w:r>
          </w:p>
        </w:tc>
        <w:tc>
          <w:tcPr>
            <w:tcW w:type="dxa" w:w="3118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rFonts w:ascii="Times New Roman" w:hAnsi="Times New Roman"/>
                <w:color w:val="000000"/>
                <w:sz w:val="22"/>
              </w:rPr>
              <w:t>MAC-адрес ПК №2 (dynamic)</w:t>
            </w:r>
          </w:p>
        </w:tc>
        <w:tc>
          <w:tcPr>
            <w:tcW w:type="dxa" w:w="3118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rFonts w:ascii="Times New Roman" w:hAnsi="Times New Roman"/>
                <w:color w:val="000000"/>
                <w:sz w:val="22"/>
              </w:rPr>
              <w:t>Кадры передаются адресно (Unicast Forwarding)</w:t>
            </w:r>
          </w:p>
        </w:tc>
      </w:tr>
      <w:tr>
        <w:tc>
          <w:tcPr>
            <w:tcW w:type="dxa" w:w="3118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rFonts w:ascii="Times New Roman" w:hAnsi="Times New Roman"/>
                <w:color w:val="000000"/>
                <w:sz w:val="22"/>
              </w:rPr>
              <w:t>После команды arp -d *</w:t>
            </w:r>
          </w:p>
        </w:tc>
        <w:tc>
          <w:tcPr>
            <w:tcW w:type="dxa" w:w="3118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rFonts w:ascii="Times New Roman" w:hAnsi="Times New Roman"/>
                <w:color w:val="000000"/>
                <w:sz w:val="22"/>
              </w:rPr>
              <w:t>Запись отсутствует</w:t>
            </w:r>
          </w:p>
        </w:tc>
        <w:tc>
          <w:tcPr>
            <w:tcW w:type="dxa" w:w="3118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rFonts w:ascii="Times New Roman" w:hAnsi="Times New Roman"/>
                <w:color w:val="000000"/>
                <w:sz w:val="22"/>
              </w:rPr>
              <w:t>Сетевой стек не знает аппаратного адреса назначения</w:t>
            </w:r>
          </w:p>
        </w:tc>
      </w:tr>
      <w:tr>
        <w:tc>
          <w:tcPr>
            <w:tcW w:type="dxa" w:w="3118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rFonts w:ascii="Times New Roman" w:hAnsi="Times New Roman"/>
                <w:color w:val="000000"/>
                <w:sz w:val="22"/>
              </w:rPr>
              <w:t>После команды ping -n 1</w:t>
            </w:r>
          </w:p>
        </w:tc>
        <w:tc>
          <w:tcPr>
            <w:tcW w:type="dxa" w:w="3118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rFonts w:ascii="Times New Roman" w:hAnsi="Times New Roman"/>
                <w:color w:val="000000"/>
                <w:sz w:val="22"/>
              </w:rPr>
              <w:t>MAC-адрес ПК №2 (dynamic)</w:t>
            </w:r>
          </w:p>
        </w:tc>
        <w:tc>
          <w:tcPr>
            <w:tcW w:type="dxa" w:w="3118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rFonts w:ascii="Times New Roman" w:hAnsi="Times New Roman"/>
                <w:color w:val="000000"/>
                <w:sz w:val="22"/>
              </w:rPr>
              <w:t>Выполнен ARP Broadcast, коммутатор обновил CAM-таблицу</w:t>
            </w:r>
          </w:p>
        </w:tc>
      </w:tr>
    </w:tbl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Шаг 3.3. Анализ аппаратной статистики сетевой карты и коммутации: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Для контроля качества физического соединения и обнаружения возможных коллизий и аппаратных сбоев выполните в CMD команду: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/>
          <w:color w:val="000000"/>
          <w:sz w:val="28"/>
        </w:rPr>
        <w:t>netstat -e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Зафиксируйте следующие метрики в отчете: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• Байты (Bytes): объем переданных и принятых данных;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• Одноадресные пакеты (Unicast): полезный сетевой трафик между узлами;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• Неодноадресные пакеты (Non-unicast): широковещательный трафик (ARP, NetBIOS);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• Ошибки (Errors): должно быть строго 0 (наличие ошибок указывает на дефект патч-корда или плохой контакт в разъеме RJ-45);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• Сброшено (Discards): должно быть 0.</w:t>
      </w:r>
    </w:p>
    <w:p>
      <w:pPr>
        <w:spacing w:line="276" w:lineRule="auto" w:after="80" w:before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Обязательный скриншот к Заданию 3: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• Скриншот 3: окно консоли, содержащее последовательное выполнение команд: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  1. arp -d * и последующий вывод arp -a;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  2. ping -n 1 192.168.X.2;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  3. Повторный вывод arp -a с зафиксированным MAC-адресом напарника;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  4. Вывод команды netstat -e.</w:t>
      </w:r>
    </w:p>
    <w:p>
      <w:pPr>
        <w:spacing w:line="276" w:lineRule="auto" w:after="80" w:before="20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>Задание 4. Развертывание однорангового файлового обмена (P2P File Sharing) средствами ОС Windows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Цель задания: настроить службы совместного доступа и сетевого обнаружения, создать разделяемый сетевой каталог по протоколу SMB, смонтировать сетевой диск на удаленном узле и провести мониторинг сетевых дескрипторов и активных сессий на порту TCP 445.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Пошаговый алгоритм выполнения: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Шаг 4.1. Включение сетевого обнаружения и общего доступа: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1. Нажмите Win + R, введите control /name Microsoft.NetworkAndSharingCenter (Центр управления сетями и общим доступом).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2. Выберите «Изменить дополнительные параметры общего доступа» (в Windows 11: Параметры -&gt; Сеть и Интернет -&gt; Дополнительные сетевые параметры -&gt; Дополнительные параметры общего доступа).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3. В профиле «Частная сеть» включите: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   – Сетевое обнаружение;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   – Общий доступ к файлам и принтерам.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4. В разделе «Все сети» в пункте «Общий доступ с парольной защитой» установите «Отключить общий доступ с парольной защитой» (для условий изолированной учебной лаборатории).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5. Нажмите «Сохранить изменения».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Шаг 4.2. Создание и публикация общего ресурса на ПК №1: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Создание сетевого ресурса требует настройки двух независимых уровней безопасности: разрешений общего доступа (Share Permissions) и списков контроля доступа файловой системы (NTFS Permissions).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Выполните команды в командной строке от имени администратора на ПК №1: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/>
          <w:color w:val="000000"/>
          <w:sz w:val="28"/>
        </w:rPr>
        <w:t>mkdir C:\Share_PC1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/>
          <w:color w:val="000000"/>
          <w:sz w:val="28"/>
        </w:rPr>
        <w:t>echo Test file for peer-to-peer network &gt; C:\Share_PC1\readme.txt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/>
          <w:color w:val="000000"/>
          <w:sz w:val="28"/>
        </w:rPr>
        <w:t>net share PublicData=C:\Share_PC1 /grant:Everyone,FULL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/>
          <w:color w:val="000000"/>
          <w:sz w:val="28"/>
        </w:rPr>
        <w:t>icacls "C:\Share_PC1" /grant "Все":(OI)(CI)M /T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(Команда net share открывает общий ресурс SMB с сетевым именем PublicData, а утилита icacls предоставляет группе «Все» права на изменение файлов на уровне файловой системы NTFS).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Шаг 4.3. Подключение к сетевому ресурсу с ПК №2 по UNC-пути и монтирование сетевого диска: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1. На ПК №2 откройте Проводник (Win + E).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2. В адресную строку введите прямой сетевой путь к ресурсу первого ПК в нотации UNC (Universal Naming Convention):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/>
          <w:color w:val="000000"/>
          <w:sz w:val="28"/>
        </w:rPr>
        <w:t xml:space="preserve">   \\192.168.X.1\PublicData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   Нажмите Enter. Откроется сетевая папка первого компьютера.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3. Смонтируйте данный сетевой ресурс в виде логического диска Z: через командную строку на ПК №2: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/>
          <w:color w:val="000000"/>
          <w:sz w:val="28"/>
        </w:rPr>
        <w:t xml:space="preserve">   net use Z: \\192.168.X.1\PublicData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4. Проверьте список подключенных сетевых ресурсов командой net use.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Шаг 4.4. Проверка двустороннего файлового взаимодействия: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1. На ПК №2 создайте проверочный файл прямо на сетевом диске Z: с помощью команды: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/>
          <w:color w:val="000000"/>
          <w:sz w:val="28"/>
        </w:rPr>
        <w:t xml:space="preserve">   echo Data from PC2 &gt; Z:\pc2_data.txt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2. На ПК №1 откройте папку C:\Share_PC1 и убедитесь в наличии созданного файла pc2_data.txt.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Шаг 4.5. Мониторинг сетевых сессий и сокетов протокола SMB: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1. На ПК №1 (сервере ресурса) выполните команду просмотра активных сетевых сессий: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/>
          <w:color w:val="000000"/>
          <w:sz w:val="28"/>
        </w:rPr>
        <w:t xml:space="preserve">   net session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   (Команда отобразит IP-адрес подключенного клиента ПК №2, имя пользователя и число открытых файлов).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2. На ПК №1 выполните команду просмотра открытых файлов: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/>
          <w:color w:val="000000"/>
          <w:sz w:val="28"/>
        </w:rPr>
        <w:t xml:space="preserve">   net file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3. На обоих компьютерах проверьте статус сокетов транспортного уровня TCP для порта SMB (порт 445):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/>
          <w:color w:val="000000"/>
          <w:sz w:val="28"/>
        </w:rPr>
        <w:t xml:space="preserve">   netstat -ano | findstr :445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   Убедитесь, что соединение находится в состоянии ESTABLISHED с процессом ядра System (PID 4).</w:t>
      </w:r>
    </w:p>
    <w:p>
      <w:pPr>
        <w:spacing w:line="276" w:lineRule="auto" w:after="80" w:before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Обязательный скриншот к Заданию 4: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• Скриншот 4: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  – На ПК №2: окно Проводника или консоли с подключенным диском Z: и созданным файлом pc2_data.txt (вывод команды net use);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 xml:space="preserve">  – На ПК №1: окно командной строки с результатами команд net share, net session и netstat -ano | findstr :445.</w:t>
      </w:r>
    </w:p>
    <w:p>
      <w:pPr>
        <w:spacing w:line="276" w:lineRule="auto" w:after="120" w:before="28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>3. КОНТРОЛЬНЫЕ ВОПРОСЫ И ЭТАЛОННЫЕ ОТВЕТЫ</w:t>
      </w:r>
    </w:p>
    <w:p>
      <w:pPr>
        <w:spacing w:line="276" w:lineRule="auto" w:after="80" w:before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Вопрос 1. Чем принципиально отличается процесс коммутации кадра на уровне L2 от процесса маршрутизации пакета на уровне L3, и почему в рамках одной локальной подсети маршрутизатор не задействуется?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Ответ: Коммутация на канальном уровне (L2) осуществляется на основе фиксированных аппаратных MAC-адресов источника и назначения в заголовке кадра Ethernet. Коммутатор L2 не изменяет заголовки данных и пересылает кадр в пределах одного сегмента на основе аппаратной CAM-таблицы. Маршрутизация на сетевом уровне (L3) выполняется на основе логической иерархической адресации (IPv4/IPv6). Маршрутизатор анализирует таблицу маршрутизации, деинкапсулирует пакет, уменьшает TTL на 1, пересчитывает контрольную сумму и формирует новый кадр канального уровня. Внутри одной логической IP-подсети сетевой стек отправителя, применив маску, определяет, что адресат находится в локальном сегменте, и отправляет пакет напрямую через L2-коммутатор без обращения к шлюзу по умолчанию.</w:t>
      </w:r>
    </w:p>
    <w:p>
      <w:pPr>
        <w:spacing w:line="276" w:lineRule="auto" w:after="80" w:before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Вопрос 2. Опишите пошаговый алгоритм первоначального заполнения CAM-таблицы коммутатора при отправке данных от ПК №1 к ПК №2, если таблица коммутатора изначально пуста.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Ответ: 1. ПК №1 генерирует широковещательный ARP-запрос (Destination MAC = FF-FF-FF-FF-FF-FF), который поступает на порт 1 коммутатора. 2. Коммутатор считывает Source MAC кадра и вносит запись [Порт 1 &lt;-&gt; MAC_ПК1] в CAM-таблицу с запуском таймера старения. 3. Так как адрес назначения широковещательный, коммутатор выполняет Flooding — рассылает копию кадра во все порты, кроме порта 1. 4. ПК №2 на порту 2 принимает запрос и отправляет Unicast ARP Reply (Source MAC = MAC_ПК2, Destination MAC = MAC_ПК1). 5. Коммутатор считывает Source MAC ответа и заносит запись [Порт 2 &lt;-&gt; MAC_ПК2] в CAM-таблицу. 6. Коммутатор находит Destination MAC (MAC_ПК1) в таблице и пересылает кадр строго в порт 1. Таблица коммутатора для обоих узлов заполнена.</w:t>
      </w:r>
    </w:p>
    <w:p>
      <w:pPr>
        <w:spacing w:line="276" w:lineRule="auto" w:after="80" w:before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Вопрос 3. Почему при отправке первого эхо-запроса командой ping в «холодной» сети иногда наблюдается задержка (увеличенный RTT) либо потеря первого пакета?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Ответ: Это вызвано процедурой разрешения сетевых адресов протоколом ARP. Операционная система не может отправить пакет ICMP Echo Request, пока ей неизвестен физический MAC-адрес целевого узла. До отправки первого ICMP-пакета операционная система приостанавливает его передачу, формирует широковещательный ARP Request и ожидает ответа ARP Reply. Если сетевому интерфейсу требуется время на обработку запроса либо очередь интерфейса сбрасывает ожидающий ICMP-пакет до завершения транзакции ARP, первый пакет теряется по таймауту. Все последующие пакеты отправляются мгновенно, так как MAC-адрес уже занесен в локальный ARP-кэш.</w:t>
      </w:r>
    </w:p>
    <w:p>
      <w:pPr>
        <w:spacing w:line="276" w:lineRule="auto" w:after="80" w:before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Вопрос 4. В чем заключается различие между доменом коллизий (Collision Domain) и широковещательным доменом (Broadcast Domain)? Сколько доменов коллизий и широковещательных доменов создает 8-портовый коммутатор?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Ответ: Домен коллизий — область сети, в пределах которой одновременная передача данных двумя узлами приводит к физическому наложению сигналов (коллизии). Широковещательный домен — область сети, охватывающая все узлы, принимающие любой широковещательный кадр (Destination MAC = FF-FF-FF-FF-FF-FF). 8-портовый коммутатор L2 микросегментирует сеть: каждый активный порт образует собственный независимый домен коллизий (всего 8 доменов коллизий). При этом стандартный L2-коммутатор без VLAN не разделяет широковещательный трафик, поэтому все его порты образуют 1 единый широковещательный домен.</w:t>
      </w:r>
    </w:p>
    <w:p>
      <w:pPr>
        <w:spacing w:line="276" w:lineRule="auto" w:after="80" w:before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Вопрос 5. Почему значение TTL при проверке связи утилитой ping между двумя компьютерами в локальной подсети равно 128 (в ОС Windows) и не уменьшается, а при обращении к узлам в Интернете составляет меньшие значения?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Ответ: Поле TTL (Time to Live) предназначено для предотвращения бесконечного зацикливания пакетов при маршрутизации. Счетчик TTL декрементируется (уменьшается ровно на 1) исключительно маршрутизаторами (L3-устройствами) при пересылке пакета между подсетями. В локальной одноранговой подсети обмен идет через L2-коммутатор, который не изменяет заголовок IP-пакета, поэтому TTL не уменьшается и равен начальному значению стека ОС Windows (128). При обращении к узлам Интернета пакет проходит цепочку промежуточных маршрутизаторов (хопов), каждый из которых уменьшает значение TTL на 1.</w:t>
      </w:r>
    </w:p>
    <w:p>
      <w:pPr>
        <w:spacing w:line="276" w:lineRule="auto" w:after="80" w:before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Вопрос 6. В чем разница между разрешениями общего доступа (Share Permissions) и разрешениями безопасности файловой системы NTFS (NTFS Permissions)? Какое правило применяется при их пересечении?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Ответ: Разрешения общего доступа (Share Permissions) действуют исключительно при подключении к папке по сети через протокол SMB. Разрешения NTFS действуют как при сетевом, так и при локальном доступе пользователя к файлам и папкам на накопителе. При сетевом обращении пользователя действуют одновременно оба набора разрешений. При их пересечении применяется фундаментальное правило безопасности Windows: наиболее строгое ограничение (Most Restrictive Wins).</w:t>
      </w:r>
    </w:p>
    <w:p>
      <w:pPr>
        <w:spacing w:line="276" w:lineRule="auto" w:after="120" w:before="28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>4. ТРЕБОВАНИЯ К ОФОРМЛЕНИЮ ОТЧЕТА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Отчет оформляется каждым обучающимся индивидуально в текстовом процессоре и сдается преподавателю в электронном виде в формате .docx.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Параметры оформления документа: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• Гарнитура шрифта: Times New Roman;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• Цвет шрифта: строго черный (RGB 0, 0, 0);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• Кегль шрифта: 14 пт для основного текста (в таблицах допускается 11–12 пт);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• Межстрочный интервал: 1.15;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• Поля страницы: верхнее — 20 мм, нижнее — 20 мм, левое — 30 мм, правое — 15 мм;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• Выравнивание: по ширине страницы.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Обязательная структура отчета: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1. Титульная часть: тема работы, ФИО обучающегося, номер учебной группы и дата выполнения.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2. Заполненная Таблица 1 (Спецификация сетевых параметров узлов) и Скриншот 1.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3. Скриншот 2 (Подтверждение настройки статических адресов и профиля Private).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4. Заполненная Таблица 2 (Результаты эксперимента с ARP-кэшем) и Скриншот 3.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5. Скриншот 4 (Подтверждение работы общего файлового ресурса SMB и аудит сессий).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6. Письменные ответы на Контрольные вопросы раздела 3.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7. Индивидуальный вывод: краткий технический вывод (3–5 предложений), обобщающий принципы построения одноранговой сети, роль L2-коммутатора и протокола ARP.</w:t>
      </w:r>
    </w:p>
    <w:p>
      <w:pPr>
        <w:spacing w:line="276" w:lineRule="auto" w:after="120" w:before="280"/>
        <w:jc w:val="left"/>
      </w:pPr>
      <w:r>
        <w:rPr>
          <w:rFonts w:ascii="Times New Roman" w:hAnsi="Times New Roman"/>
          <w:b/>
          <w:i w:val="0"/>
          <w:color w:val="000000"/>
          <w:sz w:val="28"/>
        </w:rPr>
        <w:t>5. КРИТЕРИИ ОЦЕНИВАНИЯ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Итоговая оценка за практическую работу выставляется по 100-балльной шкале с последующим переводом в 5-балльную академическую оценку.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Декомпозиция баллов по видам заданий: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• Задание 1. Определение параметров адаптеров и расчет адресации: 20 баллов (10 баллов — корректный расчет подсети 192.168.X.0/24; 5 баллов — определение OUI и заполнение Таблицы 1; 5 баллов — подтверждающий Скриншот 1).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• Задание 2. Ручная настройка интерфейсов и параметров одноранговой сети: 20 баллов (10 баллов — конфигурация IPv4 через GUI/PowerShell; 5 баллов — перевод профиля в Private и настройка WORKGROUP; 5 баллов — Скриншот 2).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• Задание 3. Тестирование связи, исследование ARP и статистики интерфейса: 25 баллов (10 баллов — тесты ping с анализом RTT/TTL/MTU; 10 баллов — эксперимент со сбросом ARP-кэша и заполнение Таблицы 2; 5 баллов — анализ netstat -e и Скриншот 3).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• Задание 4. Развертывание P2P файлового обмена и аудит сессий SMB: 20 баллов (10 баллов — создание ресурса и подключение сетевого диска Z:; 5 баллов — двусторонняя запись файла; 5 баллов — команды net session, net share, netstat и Скриншот 4).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</w:rPr>
        <w:t>• Защита работы и ответы на контрольные вопросы: 15 баллов (исчерпывающие инженерные ответы на вопросы преподавателя).</w:t>
      </w:r>
    </w:p>
    <w:p>
      <w:pPr>
        <w:spacing w:line="276" w:lineRule="auto" w:after="80" w:before="120"/>
        <w:jc w:val="both"/>
      </w:pPr>
      <w:r>
        <w:rPr>
          <w:rFonts w:ascii="Times New Roman" w:hAnsi="Times New Roman"/>
          <w:b/>
          <w:i w:val="0"/>
          <w:color w:val="000000"/>
          <w:sz w:val="28"/>
        </w:rPr>
        <w:t>Шкала перевода баллов в академическую оценку: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CCCCCC"/>
          <w:insideV w:val="single" w:sz="4" w:space="0" w:color="CCCCCC"/>
        </w:tblBorders>
      </w:tblPr>
      <w:tblGrid>
        <w:gridCol w:w="3118"/>
        <w:gridCol w:w="3118"/>
        <w:gridCol w:w="3118"/>
      </w:tblGrid>
      <w:tr>
        <w:tc>
          <w:tcPr>
            <w:tcW w:type="dxa" w:w="3118"/>
            <w:shd w:fill="E0E0E0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Оценка</w:t>
            </w:r>
          </w:p>
        </w:tc>
        <w:tc>
          <w:tcPr>
            <w:tcW w:type="dxa" w:w="3118"/>
            <w:shd w:fill="E0E0E0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Диапазон баллов</w:t>
            </w:r>
          </w:p>
        </w:tc>
        <w:tc>
          <w:tcPr>
            <w:tcW w:type="dxa" w:w="3118"/>
            <w:shd w:fill="E0E0E0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pPr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Критерии оценивания (дескрипторы результатов)</w:t>
            </w:r>
          </w:p>
        </w:tc>
      </w:tr>
      <w:tr>
        <w:tc>
          <w:tcPr>
            <w:tcW w:type="dxa" w:w="3118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rFonts w:ascii="Times New Roman" w:hAnsi="Times New Roman"/>
                <w:b/>
                <w:color w:val="000000"/>
                <w:sz w:val="22"/>
              </w:rPr>
              <w:t>«Отлично» (5)</w:t>
            </w:r>
          </w:p>
        </w:tc>
        <w:tc>
          <w:tcPr>
            <w:tcW w:type="dxa" w:w="3118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rFonts w:ascii="Times New Roman" w:hAnsi="Times New Roman"/>
                <w:color w:val="000000"/>
                <w:sz w:val="22"/>
              </w:rPr>
              <w:t>85 – 100 баллов</w:t>
            </w:r>
          </w:p>
        </w:tc>
        <w:tc>
          <w:tcPr>
            <w:tcW w:type="dxa" w:w="3118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rFonts w:ascii="Times New Roman" w:hAnsi="Times New Roman"/>
                <w:color w:val="000000"/>
                <w:sz w:val="22"/>
              </w:rPr>
              <w:t>Все 4 практических задания выполнены в полном объеме на реальных ПК (или через loopback). Таблицы 1 и 2 полностью заполнены. Все 4 скриншота четкие и содержат требуемые консольные команды и параметры. Даны исчерпывающие ответы на контрольные вопросы с пониманием работы коммутатора L2, протокола ARP и сокетов SMB.</w:t>
            </w:r>
          </w:p>
        </w:tc>
      </w:tr>
      <w:tr>
        <w:tc>
          <w:tcPr>
            <w:tcW w:type="dxa" w:w="3118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rFonts w:ascii="Times New Roman" w:hAnsi="Times New Roman"/>
                <w:b/>
                <w:color w:val="000000"/>
                <w:sz w:val="22"/>
              </w:rPr>
              <w:t>«Хорошо» (4)</w:t>
            </w:r>
          </w:p>
        </w:tc>
        <w:tc>
          <w:tcPr>
            <w:tcW w:type="dxa" w:w="3118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rFonts w:ascii="Times New Roman" w:hAnsi="Times New Roman"/>
                <w:color w:val="000000"/>
                <w:sz w:val="22"/>
              </w:rPr>
              <w:t>70 – 84 балла</w:t>
            </w:r>
          </w:p>
        </w:tc>
        <w:tc>
          <w:tcPr>
            <w:tcW w:type="dxa" w:w="3118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rFonts w:ascii="Times New Roman" w:hAnsi="Times New Roman"/>
                <w:color w:val="000000"/>
                <w:sz w:val="22"/>
              </w:rPr>
              <w:t>Задания выполнены в полном объеме, но допущены незначительные неточности в оформлении таблиц или формулировках ответов на контрольные вопросы (например, неполное описание механизма Flooding или разницы между Share и NTFS permissions). Скриншоты подтверждают работоспособность сети.</w:t>
            </w:r>
          </w:p>
        </w:tc>
      </w:tr>
      <w:tr>
        <w:tc>
          <w:tcPr>
            <w:tcW w:type="dxa" w:w="3118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rFonts w:ascii="Times New Roman" w:hAnsi="Times New Roman"/>
                <w:b/>
                <w:color w:val="000000"/>
                <w:sz w:val="22"/>
              </w:rPr>
              <w:t>«Удовлетворительно» (3)</w:t>
            </w:r>
          </w:p>
        </w:tc>
        <w:tc>
          <w:tcPr>
            <w:tcW w:type="dxa" w:w="3118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rFonts w:ascii="Times New Roman" w:hAnsi="Times New Roman"/>
                <w:color w:val="000000"/>
                <w:sz w:val="22"/>
              </w:rPr>
              <w:t>50 – 69 баллов</w:t>
            </w:r>
          </w:p>
        </w:tc>
        <w:tc>
          <w:tcPr>
            <w:tcW w:type="dxa" w:w="3118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rFonts w:ascii="Times New Roman" w:hAnsi="Times New Roman"/>
                <w:color w:val="000000"/>
                <w:sz w:val="22"/>
              </w:rPr>
              <w:t>Выполнено не менее 50% объема практической части (настроена адресация, проверен ping, частично исследован ARP-кэш). Допущены ошибки в ответах на контрольные вопросы, либо отсутствуют ключевые скриншоты аудита файлового обмена и статистики сетевого интерфейса.</w:t>
            </w:r>
          </w:p>
        </w:tc>
      </w:tr>
      <w:tr>
        <w:tc>
          <w:tcPr>
            <w:tcW w:type="dxa" w:w="3118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rFonts w:ascii="Times New Roman" w:hAnsi="Times New Roman"/>
                <w:b/>
                <w:color w:val="000000"/>
                <w:sz w:val="22"/>
              </w:rPr>
              <w:t>«Неудовлетворительно» (2)</w:t>
            </w:r>
          </w:p>
        </w:tc>
        <w:tc>
          <w:tcPr>
            <w:tcW w:type="dxa" w:w="3118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rFonts w:ascii="Times New Roman" w:hAnsi="Times New Roman"/>
                <w:color w:val="000000"/>
                <w:sz w:val="22"/>
              </w:rPr>
              <w:t>менее 50 баллов</w:t>
            </w:r>
          </w:p>
        </w:tc>
        <w:tc>
          <w:tcPr>
            <w:tcW w:type="dxa" w:w="3118"/>
            <w:tcMar>
              <w:top w:w="100" w:type="dxa"/>
              <w:bottom w:w="100" w:type="dxa"/>
              <w:left w:w="150" w:type="dxa"/>
              <w:right w:w="150" w:type="dxa"/>
            </w:tcMar>
          </w:tcPr>
          <w:p>
            <w:r>
              <w:rPr>
                <w:rFonts w:ascii="Times New Roman" w:hAnsi="Times New Roman"/>
                <w:color w:val="000000"/>
                <w:sz w:val="22"/>
              </w:rPr>
              <w:t>Практическая часть не выполнена или выполнена с критическими ошибками (сетевая связность не достигнута, общий доступ не настроен, скриншоты отсутствуют). Обучающийся не ориентируется в сетевых уровнях и назначении протокола ARP.</w:t>
            </w:r>
          </w:p>
        </w:tc>
      </w:tr>
    </w:tbl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80" w:before="0"/>
    </w:pPr>
    <w:rPr>
      <w:rFonts w:ascii="Times New Roman" w:hAnsi="Times New Roman"/>
      <w:color w:val="000000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